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4C6E" w14:textId="77777777" w:rsidR="00C96A12" w:rsidRDefault="00C96A12" w:rsidP="00C96A12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293D93EE" wp14:editId="3A60D007">
            <wp:extent cx="54864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DE657" w14:textId="77777777" w:rsidR="00C96A12" w:rsidRDefault="00C96A12" w:rsidP="00C96A12">
      <w:pPr>
        <w:jc w:val="center"/>
        <w:rPr>
          <w:sz w:val="36"/>
          <w:szCs w:val="36"/>
        </w:rPr>
      </w:pPr>
    </w:p>
    <w:p w14:paraId="4A6A4AEE" w14:textId="7B4D0C12" w:rsidR="00C96A12" w:rsidRPr="008F108F" w:rsidRDefault="004E1107" w:rsidP="00C96A12">
      <w:pPr>
        <w:jc w:val="center"/>
        <w:rPr>
          <w:b/>
          <w:sz w:val="28"/>
        </w:rPr>
      </w:pPr>
      <w:r w:rsidRPr="008F108F">
        <w:rPr>
          <w:b/>
          <w:sz w:val="28"/>
        </w:rPr>
        <w:t>Clothing</w:t>
      </w:r>
      <w:r w:rsidR="008F108F" w:rsidRPr="008F108F">
        <w:rPr>
          <w:b/>
          <w:sz w:val="28"/>
        </w:rPr>
        <w:t xml:space="preserve"> and Household</w:t>
      </w:r>
      <w:r w:rsidRPr="008F108F">
        <w:rPr>
          <w:b/>
          <w:sz w:val="28"/>
        </w:rPr>
        <w:t xml:space="preserve"> Voucher</w:t>
      </w:r>
      <w:r w:rsidR="00C96A12" w:rsidRPr="008F108F">
        <w:rPr>
          <w:b/>
          <w:sz w:val="28"/>
        </w:rPr>
        <w:t xml:space="preserve"> Guidelines</w:t>
      </w:r>
      <w:r w:rsidR="00B12E8B" w:rsidRPr="008F108F">
        <w:rPr>
          <w:b/>
          <w:sz w:val="28"/>
        </w:rPr>
        <w:t xml:space="preserve"> for Partnering Agencies </w:t>
      </w:r>
    </w:p>
    <w:p w14:paraId="6AC9768F" w14:textId="77777777" w:rsidR="00C96A12" w:rsidRPr="007B2B0C" w:rsidRDefault="00C96A12" w:rsidP="00C96A12"/>
    <w:p w14:paraId="6E508754" w14:textId="7B59CDB8" w:rsidR="008F108F" w:rsidRDefault="00801ECD" w:rsidP="008F108F">
      <w:r w:rsidRPr="007B2B0C">
        <w:t xml:space="preserve">A partnering agency may make a request for a </w:t>
      </w:r>
      <w:r w:rsidR="00FD77AF" w:rsidRPr="007B2B0C">
        <w:t>clothing</w:t>
      </w:r>
      <w:r w:rsidR="008F108F">
        <w:t xml:space="preserve"> or household</w:t>
      </w:r>
      <w:r w:rsidR="00FD77AF" w:rsidRPr="007B2B0C">
        <w:t xml:space="preserve"> </w:t>
      </w:r>
      <w:r w:rsidRPr="007B2B0C">
        <w:t xml:space="preserve">voucher on behalf of an individual or individuals who have </w:t>
      </w:r>
      <w:r w:rsidR="00C96A12" w:rsidRPr="007B2B0C">
        <w:t>barriers to employment. Barriers can include, but are not limited to disabilities, unemployment, and a criminal background, among other issues.</w:t>
      </w:r>
      <w:r w:rsidR="008F108F">
        <w:t xml:space="preserve"> </w:t>
      </w:r>
      <w:r w:rsidR="008F108F" w:rsidRPr="004E69AB">
        <w:rPr>
          <w:b/>
        </w:rPr>
        <w:t>A separate voucher request must be filled out for each individual as well as each clothing/household request</w:t>
      </w:r>
      <w:r w:rsidR="008F108F">
        <w:t>. Example: If an individual need</w:t>
      </w:r>
      <w:r w:rsidR="00692B67">
        <w:t>s</w:t>
      </w:r>
      <w:bookmarkStart w:id="0" w:name="_GoBack"/>
      <w:bookmarkEnd w:id="0"/>
      <w:r w:rsidR="008F108F">
        <w:t xml:space="preserve"> interview cloth</w:t>
      </w:r>
      <w:r w:rsidR="00692B67">
        <w:t>e</w:t>
      </w:r>
      <w:r w:rsidR="008F108F">
        <w:t>s and also needs household items such as dishes, 2 separate voucher request forms must be filled out; one for attire to hire and one for household needs.</w:t>
      </w:r>
      <w:r w:rsidR="00C96A12" w:rsidRPr="007B2B0C">
        <w:t xml:space="preserve"> </w:t>
      </w:r>
    </w:p>
    <w:p w14:paraId="05AECEDC" w14:textId="77777777" w:rsidR="008F108F" w:rsidRDefault="008F108F" w:rsidP="008F108F"/>
    <w:p w14:paraId="7D323EF9" w14:textId="7714E71D" w:rsidR="007B7FB1" w:rsidRPr="008F108F" w:rsidRDefault="008F108F" w:rsidP="008F108F">
      <w:r>
        <w:t>1.</w:t>
      </w:r>
      <w:r w:rsidR="00801ECD" w:rsidRPr="007B2B0C">
        <w:t xml:space="preserve">The Attire to Hire vouchers are issued to adults and are </w:t>
      </w:r>
      <w:r w:rsidR="00C96A12" w:rsidRPr="007B2B0C">
        <w:t>good for up to 2 interv</w:t>
      </w:r>
      <w:r w:rsidR="00EF5CA6" w:rsidRPr="007B2B0C">
        <w:t xml:space="preserve">iew or employment outfits with </w:t>
      </w:r>
      <w:r w:rsidR="00801ECD" w:rsidRPr="007B2B0C">
        <w:t xml:space="preserve">1 pair of </w:t>
      </w:r>
      <w:r w:rsidR="00EF5CA6" w:rsidRPr="007B2B0C">
        <w:t xml:space="preserve">shoes. </w:t>
      </w:r>
      <w:r w:rsidR="00EF5CA6" w:rsidRPr="008F108F">
        <w:rPr>
          <w:color w:val="FF0000"/>
        </w:rPr>
        <w:t xml:space="preserve">New goods are not included. </w:t>
      </w:r>
      <w:r w:rsidR="00FD77AF" w:rsidRPr="008F108F">
        <w:rPr>
          <w:i/>
        </w:rPr>
        <w:t xml:space="preserve">*If there is </w:t>
      </w:r>
      <w:r w:rsidR="00057768" w:rsidRPr="008F108F">
        <w:rPr>
          <w:i/>
        </w:rPr>
        <w:t xml:space="preserve">a </w:t>
      </w:r>
      <w:r w:rsidR="00FD77AF" w:rsidRPr="008F108F">
        <w:rPr>
          <w:i/>
        </w:rPr>
        <w:t>greater</w:t>
      </w:r>
      <w:r w:rsidR="00801ECD" w:rsidRPr="008F108F">
        <w:rPr>
          <w:i/>
        </w:rPr>
        <w:t xml:space="preserve"> need, the partnering agency should relay that to the Goodwill Mission Staff approving the voucher.</w:t>
      </w:r>
    </w:p>
    <w:p w14:paraId="0BA6C787" w14:textId="77777777" w:rsidR="00C96A12" w:rsidRPr="007B2B0C" w:rsidRDefault="00C96A12" w:rsidP="00C96A12"/>
    <w:p w14:paraId="18413D45" w14:textId="77F33AF8" w:rsidR="00FD77AF" w:rsidRDefault="008F108F" w:rsidP="00FD77AF">
      <w:pPr>
        <w:rPr>
          <w:i/>
        </w:rPr>
      </w:pPr>
      <w:r>
        <w:t xml:space="preserve">2. </w:t>
      </w:r>
      <w:r w:rsidR="00FD77AF" w:rsidRPr="007B2B0C">
        <w:t>The Clothing for Kids vouchers are issued to children in</w:t>
      </w:r>
      <w:r w:rsidR="00070398" w:rsidRPr="007B2B0C">
        <w:t xml:space="preserve"> need and are good for up to $25</w:t>
      </w:r>
      <w:r w:rsidR="00FD77AF" w:rsidRPr="007B2B0C">
        <w:t xml:space="preserve"> worth of clothing. </w:t>
      </w:r>
      <w:r w:rsidR="00FD77AF" w:rsidRPr="007B2B0C">
        <w:rPr>
          <w:color w:val="FF0000"/>
        </w:rPr>
        <w:t>New goods are not included</w:t>
      </w:r>
      <w:r w:rsidR="00FD77AF" w:rsidRPr="007B2B0C">
        <w:t xml:space="preserve">. </w:t>
      </w:r>
      <w:r w:rsidR="00FD77AF" w:rsidRPr="007B2B0C">
        <w:rPr>
          <w:i/>
        </w:rPr>
        <w:t xml:space="preserve">*If there is </w:t>
      </w:r>
      <w:r w:rsidR="00057768" w:rsidRPr="007B2B0C">
        <w:rPr>
          <w:i/>
        </w:rPr>
        <w:t xml:space="preserve">a </w:t>
      </w:r>
      <w:r w:rsidR="00FD77AF" w:rsidRPr="007B2B0C">
        <w:rPr>
          <w:i/>
        </w:rPr>
        <w:t>greater need, the partnering agency should relay that to the Goodwill Mission Staff approving the voucher.</w:t>
      </w:r>
    </w:p>
    <w:p w14:paraId="41334015" w14:textId="77777777" w:rsidR="008F108F" w:rsidRDefault="008F108F" w:rsidP="00FD77AF">
      <w:pPr>
        <w:rPr>
          <w:i/>
        </w:rPr>
      </w:pPr>
    </w:p>
    <w:p w14:paraId="1564A038" w14:textId="712B9B3C" w:rsidR="008F108F" w:rsidRPr="007B2B0C" w:rsidRDefault="008F108F" w:rsidP="00FD77AF">
      <w:r>
        <w:t>3</w:t>
      </w:r>
      <w:r w:rsidRPr="008F108F">
        <w:t>.</w:t>
      </w:r>
      <w:r>
        <w:t xml:space="preserve"> </w:t>
      </w:r>
      <w:r w:rsidRPr="007B2B0C">
        <w:t xml:space="preserve">You may submit a request for Household/Furniture vouchers to Goodwill.  Request for these items are dependent on what is available at the store. </w:t>
      </w:r>
      <w:r>
        <w:t xml:space="preserve"> </w:t>
      </w:r>
      <w:r w:rsidRPr="008F108F">
        <w:rPr>
          <w:color w:val="FF0000"/>
        </w:rPr>
        <w:t>New goods are not included</w:t>
      </w:r>
      <w:r>
        <w:t>.</w:t>
      </w:r>
      <w:r w:rsidRPr="007B2B0C">
        <w:t xml:space="preserve"> It is important to note that we do not have beds are our stores.</w:t>
      </w:r>
    </w:p>
    <w:p w14:paraId="19D82E86" w14:textId="77777777" w:rsidR="00C96A12" w:rsidRPr="007B2B0C" w:rsidRDefault="00C96A12" w:rsidP="00C96A12"/>
    <w:p w14:paraId="157D95D6" w14:textId="6151CC0C" w:rsidR="004A2092" w:rsidRPr="007B2B0C" w:rsidRDefault="008F108F" w:rsidP="00C96A12">
      <w:r>
        <w:t xml:space="preserve">4. </w:t>
      </w:r>
      <w:r w:rsidR="00C96A12" w:rsidRPr="007B2B0C">
        <w:t xml:space="preserve">Vouchers must be </w:t>
      </w:r>
      <w:r w:rsidR="00C96A12" w:rsidRPr="007B2B0C">
        <w:rPr>
          <w:b/>
          <w:u w:val="single"/>
        </w:rPr>
        <w:t>COMPLETELY</w:t>
      </w:r>
      <w:r w:rsidR="00C96A12" w:rsidRPr="007B2B0C">
        <w:t xml:space="preserve"> filled out</w:t>
      </w:r>
      <w:r w:rsidR="004A2092" w:rsidRPr="007B2B0C">
        <w:t xml:space="preserve"> and emailed to </w:t>
      </w:r>
      <w:hyperlink r:id="rId7" w:history="1">
        <w:r w:rsidR="002D2D56" w:rsidRPr="007B2B0C">
          <w:rPr>
            <w:rStyle w:val="Hyperlink"/>
          </w:rPr>
          <w:t>Vouchers@goodwillni.org</w:t>
        </w:r>
      </w:hyperlink>
      <w:r w:rsidR="002D2D56" w:rsidRPr="007B2B0C">
        <w:t xml:space="preserve"> </w:t>
      </w:r>
      <w:r w:rsidR="004A2092" w:rsidRPr="007B2B0C">
        <w:t>for approval. Once approved, the partnering agency will receive an email informing them of the approval</w:t>
      </w:r>
      <w:r w:rsidR="0010371C" w:rsidRPr="007B2B0C">
        <w:t xml:space="preserve">. The </w:t>
      </w:r>
      <w:r w:rsidR="004A2092" w:rsidRPr="007B2B0C">
        <w:t>recipient of t</w:t>
      </w:r>
      <w:r w:rsidR="00351C7B" w:rsidRPr="007B2B0C">
        <w:t>he voucher has 30</w:t>
      </w:r>
      <w:r w:rsidR="004A2092" w:rsidRPr="007B2B0C">
        <w:t xml:space="preserve"> days from the approval date to redeem the voucher. </w:t>
      </w:r>
      <w:r w:rsidR="002E2995" w:rsidRPr="007B2B0C">
        <w:t xml:space="preserve">The recipient is advised to check-in with the manager on duty, provide their name and inform them they have a voucher, so they may have it available at the time of checkout. </w:t>
      </w:r>
      <w:r w:rsidR="000735F9" w:rsidRPr="007B2B0C">
        <w:rPr>
          <w:highlight w:val="yellow"/>
        </w:rPr>
        <w:t>The voucher is signed by the recipient whe</w:t>
      </w:r>
      <w:r w:rsidR="00DC38CC" w:rsidRPr="007B2B0C">
        <w:rPr>
          <w:highlight w:val="yellow"/>
        </w:rPr>
        <w:t>n it is redeemed at the store.</w:t>
      </w:r>
    </w:p>
    <w:p w14:paraId="0DE9ED57" w14:textId="77777777" w:rsidR="006317CE" w:rsidRPr="007B2B0C" w:rsidRDefault="006317CE" w:rsidP="00C96A12"/>
    <w:p w14:paraId="6242D7BA" w14:textId="6E7E8067" w:rsidR="006317CE" w:rsidRPr="007B2B0C" w:rsidRDefault="008F108F" w:rsidP="006317CE">
      <w:r>
        <w:t>5</w:t>
      </w:r>
      <w:r w:rsidR="006317CE" w:rsidRPr="007B2B0C">
        <w:t xml:space="preserve">.  </w:t>
      </w:r>
      <w:r>
        <w:t xml:space="preserve"> </w:t>
      </w:r>
      <w:r w:rsidR="00EE689A" w:rsidRPr="007B2B0C">
        <w:t xml:space="preserve">Individuals are only permitted </w:t>
      </w:r>
      <w:r w:rsidR="00864E82" w:rsidRPr="007B2B0C">
        <w:rPr>
          <w:b/>
          <w:u w:val="single"/>
        </w:rPr>
        <w:t>ONE</w:t>
      </w:r>
      <w:r w:rsidR="00EE689A" w:rsidRPr="007B2B0C">
        <w:rPr>
          <w:b/>
          <w:u w:val="single"/>
        </w:rPr>
        <w:t xml:space="preserve"> </w:t>
      </w:r>
      <w:r w:rsidR="00EE689A" w:rsidRPr="007B2B0C">
        <w:t xml:space="preserve">approved voucher per year, unless there is an emergency circumstance. At which time the partnering agency </w:t>
      </w:r>
      <w:r w:rsidR="00864E82" w:rsidRPr="007B2B0C">
        <w:t xml:space="preserve">should </w:t>
      </w:r>
      <w:r w:rsidR="00EE689A" w:rsidRPr="007B2B0C">
        <w:t>relay this to the Goodwill Mission Staff approving the voucher.</w:t>
      </w:r>
    </w:p>
    <w:p w14:paraId="395AF275" w14:textId="77777777" w:rsidR="00C96A12" w:rsidRPr="007B2B0C" w:rsidRDefault="00C96A12" w:rsidP="00C96A12"/>
    <w:p w14:paraId="71143DF4" w14:textId="75BB6178" w:rsidR="00D5325B" w:rsidRPr="007B2B0C" w:rsidRDefault="008F108F" w:rsidP="00C96A12">
      <w:r>
        <w:t xml:space="preserve">6. </w:t>
      </w:r>
      <w:r w:rsidR="00D5325B" w:rsidRPr="007B2B0C">
        <w:t xml:space="preserve">The physical voucher should </w:t>
      </w:r>
      <w:r w:rsidR="00D5325B" w:rsidRPr="007B2B0C">
        <w:rPr>
          <w:b/>
          <w:u w:val="single"/>
        </w:rPr>
        <w:t>NOT</w:t>
      </w:r>
      <w:r w:rsidR="00D5325B" w:rsidRPr="007B2B0C">
        <w:t xml:space="preserve"> at any given point be provided to the recipient.</w:t>
      </w:r>
    </w:p>
    <w:p w14:paraId="3099B679" w14:textId="77777777" w:rsidR="00D5325B" w:rsidRPr="007B2B0C" w:rsidRDefault="00D5325B" w:rsidP="00D5325B"/>
    <w:p w14:paraId="13FA0B1D" w14:textId="141B88CB" w:rsidR="00D5325B" w:rsidRPr="007B2B0C" w:rsidRDefault="008F108F" w:rsidP="00D5325B">
      <w:pPr>
        <w:rPr>
          <w:i/>
        </w:rPr>
      </w:pPr>
      <w:r>
        <w:t xml:space="preserve">7. </w:t>
      </w:r>
      <w:r w:rsidR="00D5325B" w:rsidRPr="007B2B0C">
        <w:t xml:space="preserve">Partnering agencies should </w:t>
      </w:r>
      <w:r w:rsidR="00D5325B" w:rsidRPr="007B2B0C">
        <w:rPr>
          <w:b/>
          <w:u w:val="single"/>
        </w:rPr>
        <w:t>NOT</w:t>
      </w:r>
      <w:r w:rsidR="00D5325B" w:rsidRPr="007B2B0C">
        <w:t xml:space="preserve"> modify the voucher limits. Only Goodwill Mission Staff can modify a voucher. </w:t>
      </w:r>
      <w:r w:rsidR="00D5325B" w:rsidRPr="007B2B0C">
        <w:rPr>
          <w:i/>
        </w:rPr>
        <w:t xml:space="preserve">*If there is </w:t>
      </w:r>
      <w:r w:rsidR="00057768" w:rsidRPr="007B2B0C">
        <w:rPr>
          <w:i/>
        </w:rPr>
        <w:t xml:space="preserve">a </w:t>
      </w:r>
      <w:r w:rsidR="00D5325B" w:rsidRPr="007B2B0C">
        <w:rPr>
          <w:i/>
        </w:rPr>
        <w:t>greater need, the partnering agency should relay that to the Goodwill Mission Staff approving the voucher.</w:t>
      </w:r>
    </w:p>
    <w:p w14:paraId="7A891220" w14:textId="77777777" w:rsidR="004261F7" w:rsidRPr="007B2B0C" w:rsidRDefault="004261F7" w:rsidP="00D5325B"/>
    <w:p w14:paraId="77895779" w14:textId="6902081B" w:rsidR="0010371C" w:rsidRPr="007B2B0C" w:rsidRDefault="008F108F" w:rsidP="00C96A12">
      <w:r>
        <w:t>8</w:t>
      </w:r>
      <w:r w:rsidR="004261F7" w:rsidRPr="007B2B0C">
        <w:t>.</w:t>
      </w:r>
      <w:r>
        <w:t xml:space="preserve"> </w:t>
      </w:r>
      <w:r w:rsidR="004261F7" w:rsidRPr="007B2B0C">
        <w:t xml:space="preserve"> </w:t>
      </w:r>
      <w:r w:rsidR="00804AC6" w:rsidRPr="007B2B0C">
        <w:t xml:space="preserve">All voucher requests must be </w:t>
      </w:r>
      <w:r w:rsidR="00556A8B" w:rsidRPr="007B2B0C">
        <w:t xml:space="preserve">submitted in electronic </w:t>
      </w:r>
      <w:r w:rsidR="005E5DA1" w:rsidRPr="007B2B0C">
        <w:rPr>
          <w:b/>
          <w:u w:val="single"/>
        </w:rPr>
        <w:t>Word</w:t>
      </w:r>
      <w:r w:rsidR="005E5DA1" w:rsidRPr="007B2B0C">
        <w:t xml:space="preserve"> </w:t>
      </w:r>
      <w:r w:rsidR="00556A8B" w:rsidRPr="007B2B0C">
        <w:t>format via email.</w:t>
      </w:r>
    </w:p>
    <w:p w14:paraId="6AEDB4EA" w14:textId="77777777" w:rsidR="00564B20" w:rsidRPr="007B2B0C" w:rsidRDefault="0010371C" w:rsidP="00C96A12">
      <w:r w:rsidRPr="007B2B0C">
        <w:rPr>
          <w:highlight w:val="yellow"/>
        </w:rPr>
        <w:lastRenderedPageBreak/>
        <w:t xml:space="preserve">**Please note:  Vouchers should not be scanned directly to </w:t>
      </w:r>
      <w:hyperlink r:id="rId8" w:history="1">
        <w:r w:rsidR="00351C7B" w:rsidRPr="007B2B0C">
          <w:rPr>
            <w:rStyle w:val="Hyperlink"/>
            <w:highlight w:val="yellow"/>
          </w:rPr>
          <w:t>vouchers@goodwillni.org</w:t>
        </w:r>
      </w:hyperlink>
      <w:r w:rsidR="00351C7B" w:rsidRPr="007B2B0C">
        <w:rPr>
          <w:highlight w:val="yellow"/>
        </w:rPr>
        <w:t xml:space="preserve"> w</w:t>
      </w:r>
      <w:r w:rsidRPr="007B2B0C">
        <w:rPr>
          <w:highlight w:val="yellow"/>
        </w:rPr>
        <w:t>ith no further contact information</w:t>
      </w:r>
      <w:r w:rsidR="009C09B2" w:rsidRPr="007B2B0C">
        <w:t>.</w:t>
      </w:r>
    </w:p>
    <w:p w14:paraId="3C426DDE" w14:textId="77777777" w:rsidR="009C09B2" w:rsidRPr="007B2B0C" w:rsidRDefault="009C09B2" w:rsidP="00C96A12"/>
    <w:p w14:paraId="00E3C8DD" w14:textId="77777777" w:rsidR="00C96A12" w:rsidRPr="007B2B0C" w:rsidRDefault="00804AC6" w:rsidP="00C96A12">
      <w:r w:rsidRPr="007B2B0C">
        <w:rPr>
          <w:b/>
          <w:bCs/>
          <w:noProof/>
          <w:color w:val="000000"/>
        </w:rPr>
        <w:drawing>
          <wp:inline distT="0" distB="0" distL="0" distR="0" wp14:anchorId="2F1969B8" wp14:editId="7CF99520">
            <wp:extent cx="5486400" cy="723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D6BAD" w14:textId="77777777" w:rsidR="00804AC6" w:rsidRPr="007B2B0C" w:rsidRDefault="00804AC6" w:rsidP="00C96A12"/>
    <w:p w14:paraId="5B3897D3" w14:textId="77777777" w:rsidR="00804AC6" w:rsidRPr="007B2B0C" w:rsidRDefault="00804AC6" w:rsidP="00C96A12"/>
    <w:p w14:paraId="25256600" w14:textId="77777777" w:rsidR="00594C91" w:rsidRPr="007B2B0C" w:rsidRDefault="00804AC6">
      <w:r w:rsidRPr="007B2B0C">
        <w:t>Instructions for clothing vouchers for Partnering Agencies</w:t>
      </w:r>
    </w:p>
    <w:p w14:paraId="26C6DA81" w14:textId="77777777" w:rsidR="002B46C8" w:rsidRPr="007B2B0C" w:rsidRDefault="002B46C8"/>
    <w:p w14:paraId="35B94BCC" w14:textId="77777777" w:rsidR="002B46C8" w:rsidRPr="007B2B0C" w:rsidRDefault="002B46C8" w:rsidP="002B46C8">
      <w:pPr>
        <w:pStyle w:val="ListParagraph"/>
        <w:numPr>
          <w:ilvl w:val="0"/>
          <w:numId w:val="3"/>
        </w:numPr>
      </w:pPr>
      <w:r w:rsidRPr="007B2B0C">
        <w:rPr>
          <w:b/>
        </w:rPr>
        <w:t>Date of Request</w:t>
      </w:r>
      <w:r w:rsidRPr="007B2B0C">
        <w:t xml:space="preserve"> is the date the voucher was filled out.</w:t>
      </w:r>
    </w:p>
    <w:p w14:paraId="209DAF26" w14:textId="77777777" w:rsidR="002B46C8" w:rsidRPr="007B2B0C" w:rsidRDefault="002B46C8" w:rsidP="002B46C8">
      <w:pPr>
        <w:pStyle w:val="ListParagraph"/>
        <w:numPr>
          <w:ilvl w:val="0"/>
          <w:numId w:val="3"/>
        </w:numPr>
      </w:pPr>
      <w:r w:rsidRPr="007B2B0C">
        <w:rPr>
          <w:b/>
        </w:rPr>
        <w:t>Name of Participant</w:t>
      </w:r>
      <w:r w:rsidRPr="007B2B0C">
        <w:t xml:space="preserve"> should include a full name. *Unless there are security circumstances, in which case a first name would suffice.</w:t>
      </w:r>
    </w:p>
    <w:p w14:paraId="5C54F6B5" w14:textId="77777777" w:rsidR="002B46C8" w:rsidRPr="007B2B0C" w:rsidRDefault="002B46C8" w:rsidP="002B46C8">
      <w:pPr>
        <w:pStyle w:val="ListParagraph"/>
        <w:numPr>
          <w:ilvl w:val="0"/>
          <w:numId w:val="3"/>
        </w:numPr>
      </w:pPr>
      <w:r w:rsidRPr="007B2B0C">
        <w:rPr>
          <w:b/>
        </w:rPr>
        <w:t>Address</w:t>
      </w:r>
      <w:r w:rsidRPr="007B2B0C">
        <w:t xml:space="preserve"> should be filled out. Unless there are security circumstances, in which case the partnering agency may use their address.</w:t>
      </w:r>
    </w:p>
    <w:p w14:paraId="4289568B" w14:textId="77777777" w:rsidR="002B46C8" w:rsidRPr="007B2B0C" w:rsidRDefault="002B46C8" w:rsidP="002B46C8">
      <w:pPr>
        <w:pStyle w:val="ListParagraph"/>
        <w:numPr>
          <w:ilvl w:val="0"/>
          <w:numId w:val="3"/>
        </w:numPr>
      </w:pPr>
      <w:r w:rsidRPr="007B2B0C">
        <w:rPr>
          <w:b/>
        </w:rPr>
        <w:t>Date of Birth</w:t>
      </w:r>
      <w:r w:rsidRPr="007B2B0C">
        <w:t xml:space="preserve"> and </w:t>
      </w:r>
      <w:r w:rsidRPr="007B2B0C">
        <w:rPr>
          <w:b/>
        </w:rPr>
        <w:t>Phone Number</w:t>
      </w:r>
      <w:r w:rsidRPr="007B2B0C">
        <w:t xml:space="preserve"> should be filled out. *If an individual does not have a phone number, the partnering agency may put their office number.</w:t>
      </w:r>
    </w:p>
    <w:p w14:paraId="29C9F5B4" w14:textId="77777777" w:rsidR="00556A8B" w:rsidRPr="007B2B0C" w:rsidRDefault="00556A8B" w:rsidP="002B46C8">
      <w:pPr>
        <w:pStyle w:val="ListParagraph"/>
        <w:numPr>
          <w:ilvl w:val="0"/>
          <w:numId w:val="3"/>
        </w:numPr>
      </w:pPr>
      <w:r w:rsidRPr="007B2B0C">
        <w:rPr>
          <w:b/>
        </w:rPr>
        <w:t xml:space="preserve">Organization &amp; Name of Individual Referred by </w:t>
      </w:r>
      <w:r w:rsidRPr="007B2B0C">
        <w:t xml:space="preserve">should list the name of the Organization/Agency, and individual from the organization/agency who filled out the form on behalf of the recipient. </w:t>
      </w:r>
    </w:p>
    <w:p w14:paraId="43E3C0C0" w14:textId="77777777" w:rsidR="00A44257" w:rsidRPr="007B2B0C" w:rsidRDefault="00A44257" w:rsidP="002B46C8">
      <w:pPr>
        <w:pStyle w:val="ListParagraph"/>
        <w:numPr>
          <w:ilvl w:val="0"/>
          <w:numId w:val="3"/>
        </w:numPr>
      </w:pPr>
      <w:r w:rsidRPr="007B2B0C">
        <w:rPr>
          <w:b/>
        </w:rPr>
        <w:t xml:space="preserve">Barriers to Employment </w:t>
      </w:r>
      <w:r w:rsidRPr="007B2B0C">
        <w:t>should be filled out.</w:t>
      </w:r>
    </w:p>
    <w:p w14:paraId="13664EBC" w14:textId="1A675C64" w:rsidR="00A44257" w:rsidRDefault="00A44257" w:rsidP="002B46C8">
      <w:pPr>
        <w:pStyle w:val="ListParagraph"/>
        <w:numPr>
          <w:ilvl w:val="0"/>
          <w:numId w:val="3"/>
        </w:numPr>
      </w:pPr>
      <w:r w:rsidRPr="007B2B0C">
        <w:rPr>
          <w:b/>
        </w:rPr>
        <w:t xml:space="preserve">Goodwill Location Requested </w:t>
      </w:r>
      <w:r w:rsidRPr="007B2B0C">
        <w:t>should state what store the recipient will be visiting. *It is very important this to be filled out, so the correct store receives the voucher.</w:t>
      </w:r>
    </w:p>
    <w:p w14:paraId="0A502686" w14:textId="16CC9E72" w:rsidR="007B2B0C" w:rsidRPr="007B2B0C" w:rsidRDefault="007B2B0C" w:rsidP="002B46C8">
      <w:pPr>
        <w:pStyle w:val="ListParagraph"/>
        <w:numPr>
          <w:ilvl w:val="0"/>
          <w:numId w:val="3"/>
        </w:numPr>
      </w:pPr>
      <w:r>
        <w:rPr>
          <w:b/>
        </w:rPr>
        <w:t xml:space="preserve">Items Requested </w:t>
      </w:r>
      <w:r w:rsidRPr="007B2B0C">
        <w:t>should be filled out based on individual needs. There are general guidelines above</w:t>
      </w:r>
      <w:r>
        <w:t xml:space="preserve"> and on the voucher form</w:t>
      </w:r>
      <w:r w:rsidRPr="007B2B0C">
        <w:t>.</w:t>
      </w:r>
    </w:p>
    <w:p w14:paraId="56E732A0" w14:textId="77777777" w:rsidR="003B284C" w:rsidRPr="007B2B0C" w:rsidRDefault="003B284C" w:rsidP="003B284C">
      <w:pPr>
        <w:ind w:left="360"/>
      </w:pPr>
    </w:p>
    <w:p w14:paraId="7E8E0408" w14:textId="77777777" w:rsidR="00804AC6" w:rsidRPr="007B2B0C" w:rsidRDefault="003B284C" w:rsidP="009C09B2">
      <w:pPr>
        <w:ind w:left="360"/>
      </w:pPr>
      <w:r w:rsidRPr="007B2B0C">
        <w:t xml:space="preserve">The remainder of the voucher form will be filled out by a Goodwill Mission Staff </w:t>
      </w:r>
      <w:r w:rsidR="00A87E37" w:rsidRPr="007B2B0C">
        <w:t xml:space="preserve">at the time of </w:t>
      </w:r>
      <w:r w:rsidRPr="007B2B0C">
        <w:t>approval.</w:t>
      </w:r>
    </w:p>
    <w:sectPr w:rsidR="00804AC6" w:rsidRPr="007B2B0C" w:rsidSect="0059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973"/>
    <w:multiLevelType w:val="hybridMultilevel"/>
    <w:tmpl w:val="88D2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2E77"/>
    <w:multiLevelType w:val="hybridMultilevel"/>
    <w:tmpl w:val="7F96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351"/>
    <w:multiLevelType w:val="hybridMultilevel"/>
    <w:tmpl w:val="5DBE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3BF5"/>
    <w:multiLevelType w:val="hybridMultilevel"/>
    <w:tmpl w:val="E10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948F9"/>
    <w:multiLevelType w:val="multilevel"/>
    <w:tmpl w:val="F5348598"/>
    <w:lvl w:ilvl="0">
      <w:start w:val="3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12"/>
    <w:rsid w:val="00015AAA"/>
    <w:rsid w:val="000344CE"/>
    <w:rsid w:val="00057768"/>
    <w:rsid w:val="00070398"/>
    <w:rsid w:val="000735F9"/>
    <w:rsid w:val="000A3105"/>
    <w:rsid w:val="000E1B5B"/>
    <w:rsid w:val="0010371C"/>
    <w:rsid w:val="0012143E"/>
    <w:rsid w:val="001411C2"/>
    <w:rsid w:val="00155008"/>
    <w:rsid w:val="0020707C"/>
    <w:rsid w:val="00270EAF"/>
    <w:rsid w:val="0028031D"/>
    <w:rsid w:val="002B46C8"/>
    <w:rsid w:val="002C2231"/>
    <w:rsid w:val="002C669F"/>
    <w:rsid w:val="002D2D56"/>
    <w:rsid w:val="002E2995"/>
    <w:rsid w:val="002F1A74"/>
    <w:rsid w:val="002F7B4E"/>
    <w:rsid w:val="003420AD"/>
    <w:rsid w:val="00351C7B"/>
    <w:rsid w:val="003770EA"/>
    <w:rsid w:val="003B284C"/>
    <w:rsid w:val="003B2E6B"/>
    <w:rsid w:val="004261F7"/>
    <w:rsid w:val="004A2092"/>
    <w:rsid w:val="004C356E"/>
    <w:rsid w:val="004E1107"/>
    <w:rsid w:val="004E275D"/>
    <w:rsid w:val="004E69AB"/>
    <w:rsid w:val="00522732"/>
    <w:rsid w:val="00525374"/>
    <w:rsid w:val="005471B0"/>
    <w:rsid w:val="00556A8B"/>
    <w:rsid w:val="00564B20"/>
    <w:rsid w:val="00594C91"/>
    <w:rsid w:val="005E5DA1"/>
    <w:rsid w:val="006317CE"/>
    <w:rsid w:val="00682D1F"/>
    <w:rsid w:val="00684A24"/>
    <w:rsid w:val="00692901"/>
    <w:rsid w:val="00692B67"/>
    <w:rsid w:val="006C61D5"/>
    <w:rsid w:val="00730FC3"/>
    <w:rsid w:val="00746E3D"/>
    <w:rsid w:val="007B2B0C"/>
    <w:rsid w:val="007B5B7E"/>
    <w:rsid w:val="007B7FB1"/>
    <w:rsid w:val="007D0324"/>
    <w:rsid w:val="00801ECD"/>
    <w:rsid w:val="00804AC6"/>
    <w:rsid w:val="00805F26"/>
    <w:rsid w:val="0081225C"/>
    <w:rsid w:val="00820922"/>
    <w:rsid w:val="008523D4"/>
    <w:rsid w:val="00864E82"/>
    <w:rsid w:val="0088715C"/>
    <w:rsid w:val="008F0FD9"/>
    <w:rsid w:val="008F108F"/>
    <w:rsid w:val="009143B5"/>
    <w:rsid w:val="009C09B2"/>
    <w:rsid w:val="009E1AD5"/>
    <w:rsid w:val="00A44257"/>
    <w:rsid w:val="00A54091"/>
    <w:rsid w:val="00A601FA"/>
    <w:rsid w:val="00A646E4"/>
    <w:rsid w:val="00A87E37"/>
    <w:rsid w:val="00AA0B4A"/>
    <w:rsid w:val="00AB7A59"/>
    <w:rsid w:val="00AC484E"/>
    <w:rsid w:val="00AD5BC6"/>
    <w:rsid w:val="00B12E8B"/>
    <w:rsid w:val="00B328DD"/>
    <w:rsid w:val="00B76C75"/>
    <w:rsid w:val="00BD1542"/>
    <w:rsid w:val="00C40B60"/>
    <w:rsid w:val="00C96A12"/>
    <w:rsid w:val="00CA360A"/>
    <w:rsid w:val="00CB103A"/>
    <w:rsid w:val="00D032C5"/>
    <w:rsid w:val="00D5325B"/>
    <w:rsid w:val="00D66F94"/>
    <w:rsid w:val="00D90E69"/>
    <w:rsid w:val="00DA5C52"/>
    <w:rsid w:val="00DC38CC"/>
    <w:rsid w:val="00DD382D"/>
    <w:rsid w:val="00DE1593"/>
    <w:rsid w:val="00DE49B1"/>
    <w:rsid w:val="00E001A8"/>
    <w:rsid w:val="00E13C6B"/>
    <w:rsid w:val="00E70905"/>
    <w:rsid w:val="00EC7678"/>
    <w:rsid w:val="00EE689A"/>
    <w:rsid w:val="00EF5CA6"/>
    <w:rsid w:val="00F03F2B"/>
    <w:rsid w:val="00F81E42"/>
    <w:rsid w:val="00FC49CB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7522"/>
  <w15:docId w15:val="{F540E3FD-052F-4DD9-B1F0-356FDCC7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0EAF"/>
    <w:pPr>
      <w:keepNext/>
      <w:widowControl w:val="0"/>
      <w:numPr>
        <w:ilvl w:val="1"/>
        <w:numId w:val="1"/>
      </w:numPr>
      <w:outlineLvl w:val="1"/>
    </w:pPr>
    <w:rPr>
      <w:rFonts w:ascii="Arial" w:hAnsi="Arial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EA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70EAF"/>
    <w:rPr>
      <w:rFonts w:ascii="Arial" w:hAnsi="Arial"/>
      <w:sz w:val="24"/>
      <w:lang w:val="en-C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2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C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uchers@goodwilln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Vouchers@goodwilln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D44B-27B2-4CB1-8EF9-98E522EA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account</dc:creator>
  <cp:lastModifiedBy>Jessica Gonzales</cp:lastModifiedBy>
  <cp:revision>2</cp:revision>
  <dcterms:created xsi:type="dcterms:W3CDTF">2022-11-03T16:51:00Z</dcterms:created>
  <dcterms:modified xsi:type="dcterms:W3CDTF">2022-11-03T16:51:00Z</dcterms:modified>
</cp:coreProperties>
</file>